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32"/>
          <w:szCs w:val="32"/>
        </w:rPr>
      </w:pPr>
      <w:r w:rsidRPr="00056236">
        <w:rPr>
          <w:rFonts w:cs="Arial,Bold"/>
          <w:b/>
          <w:bCs/>
          <w:sz w:val="32"/>
          <w:szCs w:val="32"/>
        </w:rPr>
        <w:t>LÖG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32"/>
          <w:szCs w:val="32"/>
        </w:rPr>
      </w:pPr>
      <w:r w:rsidRPr="00056236">
        <w:rPr>
          <w:rFonts w:cs="Arial,Bold"/>
          <w:b/>
          <w:bCs/>
          <w:sz w:val="32"/>
          <w:szCs w:val="32"/>
        </w:rPr>
        <w:t>KJÖRDÆMISRÁÐS SJÁLFSTÆÐISFOKKSINS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32"/>
          <w:szCs w:val="32"/>
        </w:rPr>
      </w:pPr>
      <w:r w:rsidRPr="00056236">
        <w:rPr>
          <w:rFonts w:cs="Arial,Bold"/>
          <w:b/>
          <w:bCs/>
          <w:sz w:val="32"/>
          <w:szCs w:val="32"/>
        </w:rPr>
        <w:t>Í NORÐVESTURKJÖRDÆMI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</w:p>
    <w:p w:rsidR="00056236" w:rsidRDefault="00056236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Kjördæmisráð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1. grein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Sjálfstæðisfélögin og fulltrúaráð sjálfstæðisfélaganna í Norðvesturkjördæmi mynda með sér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sameiginlegt ráð, er nefnist Kjördæmisráð Sjálfstæðisflokksins í Norðvesturkjördæmi.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2. grein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Hlutverk kjördæmisráðs er að fara með sameiginleg flokksmál í kjördæminu í umboði miðstjórnar.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Skipan kjördæmisráðs</w:t>
      </w:r>
    </w:p>
    <w:p w:rsidR="00C45327" w:rsidRPr="00056236" w:rsidRDefault="00C45327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3. grein</w:t>
      </w:r>
    </w:p>
    <w:p w:rsidR="00C45327" w:rsidRDefault="007666A1" w:rsidP="009F08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327">
        <w:rPr>
          <w:rFonts w:cs="Arial"/>
          <w:sz w:val="24"/>
          <w:szCs w:val="24"/>
        </w:rPr>
        <w:t>Fulltrúaráð sjálfstæðisfélaganna kjósa hvert um sig fulltrúa í kjördæmisráð, einn fulltrúa fyrir hverja 10 fulltrúaráðsmeðlimi</w:t>
      </w:r>
      <w:r w:rsidR="009F08B5">
        <w:rPr>
          <w:rFonts w:cs="Arial"/>
          <w:sz w:val="24"/>
          <w:szCs w:val="24"/>
        </w:rPr>
        <w:t xml:space="preserve"> eða brot úr þeirri tölu, sbr. 2</w:t>
      </w:r>
      <w:r w:rsidR="00CA4DCC">
        <w:rPr>
          <w:rFonts w:cs="Arial"/>
          <w:sz w:val="24"/>
          <w:szCs w:val="24"/>
        </w:rPr>
        <w:t xml:space="preserve">1. grein </w:t>
      </w:r>
      <w:r w:rsidRPr="00C45327">
        <w:rPr>
          <w:rFonts w:cs="Arial"/>
          <w:sz w:val="24"/>
          <w:szCs w:val="24"/>
        </w:rPr>
        <w:t>skipulagsreglna</w:t>
      </w:r>
      <w:r w:rsid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Sjálfstæðisflokksins.</w:t>
      </w:r>
      <w:r w:rsidR="00C45327" w:rsidRPr="00C45327">
        <w:rPr>
          <w:rFonts w:cs="Arial"/>
          <w:sz w:val="24"/>
          <w:szCs w:val="24"/>
        </w:rPr>
        <w:t xml:space="preserve"> </w:t>
      </w:r>
    </w:p>
    <w:p w:rsidR="007666A1" w:rsidRPr="00C45327" w:rsidRDefault="007666A1" w:rsidP="009F08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327">
        <w:rPr>
          <w:rFonts w:cs="Arial"/>
          <w:sz w:val="24"/>
          <w:szCs w:val="24"/>
        </w:rPr>
        <w:t>Að auki kjósa félögin í kjördæmisráð sem svarar einum fulltrúa fyrir hverja 50 fullgilda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félagsmenn sjálfstæðisfélaga í umdæminu eða helmingabrot þeirrar tölu eða meira, í réttu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hlutfalli við fjölda fullgildra félagsmanna á síðasta aðalfundi félagsins. Þó skal félag, sem ekki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nær þessari tölu hafa rétt til að kjósa einn fulltrúa í kjördæmisráð. Stjórn fulltrúaráðs skiptir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fulltrúum milli félaganna eftir þessari reglu. Vilji félögin ekki una þeirri skiptingu, geta þau lagt ágreininginn undir úrskurð almenns fundar í fulltrúaráðinu, en síðar má skjóta málinu til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kjördæmisráðs, sem hefur endanlegt útskurðarvald.</w:t>
      </w:r>
    </w:p>
    <w:p w:rsidR="00C45327" w:rsidRDefault="007666A1" w:rsidP="009F08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327">
        <w:rPr>
          <w:rFonts w:cs="Arial"/>
          <w:sz w:val="24"/>
          <w:szCs w:val="24"/>
        </w:rPr>
        <w:t>Formenn fulltrúaráða, formenn kjördæmissamtaka ungra sjálfstæðismanna, kvenna og eldri sjálfstæðismanna og formaður launþegaráðs sem nær yfir kjördæmið, kjörnir þingmenn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flokksins í kjördæminu og stjórnarmenn í stjórn kjördæmisráðs eru sjálfkjörnir í kjördæmisráð.</w:t>
      </w:r>
      <w:r w:rsidR="00C45327" w:rsidRPr="00C45327">
        <w:rPr>
          <w:rFonts w:cs="Arial"/>
          <w:sz w:val="24"/>
          <w:szCs w:val="24"/>
        </w:rPr>
        <w:t xml:space="preserve"> </w:t>
      </w:r>
    </w:p>
    <w:p w:rsidR="007666A1" w:rsidRDefault="007666A1" w:rsidP="009F08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327">
        <w:rPr>
          <w:rFonts w:cs="Arial"/>
          <w:sz w:val="24"/>
          <w:szCs w:val="24"/>
        </w:rPr>
        <w:t>Frambjóðendur í aðalsætum á lista Sjálfstæðisflokksins í kjördæminu við hverjar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alþingiskosningar, aðrir en kjörnir alþingismenn, skulu hafa rétt til fundarsetu á fundum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kjördæmisráðs, með málfrelsi og tillögurétti, en hafa þar ekki atkvæðisrétt nema þeir séu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kjörnir fulltrúar. Sama á við flokksráðsmenn í kjördæminu og oddvita á framboðslistum til</w:t>
      </w:r>
      <w:r w:rsidR="00C45327" w:rsidRPr="00C45327">
        <w:rPr>
          <w:rFonts w:cs="Arial"/>
          <w:sz w:val="24"/>
          <w:szCs w:val="24"/>
        </w:rPr>
        <w:t xml:space="preserve"> </w:t>
      </w:r>
      <w:r w:rsidRPr="00C45327">
        <w:rPr>
          <w:rFonts w:cs="Arial"/>
          <w:sz w:val="24"/>
          <w:szCs w:val="24"/>
        </w:rPr>
        <w:t>sveitarstjórna eigi þeir ekki sæti í kjördæmisráðinu.</w:t>
      </w:r>
    </w:p>
    <w:p w:rsidR="00CA4DCC" w:rsidRPr="00C45327" w:rsidRDefault="00CA4DCC" w:rsidP="00CA4DCC">
      <w:pPr>
        <w:pStyle w:val="ListParagraph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lastRenderedPageBreak/>
        <w:t>4.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Fulltrúar í kjördæmisráði skulu kosnir árlega á aðalfundum fulltrúaráða og sjálfstæðisfélaga. Umboð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kjördæmisráðsfulltrúa gilda frá aðalfundi viðkomandi fulltrúaráðs eða sjálfstæðisfélags til næsta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aðalfundar þess.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Þrátt fyrir ákvæði í 1. mgr. falla umboð kjördæmisráðsfulltrúa úr gildi ef meira en átján mánuðir eru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liðnir frá því þeir voru kosnir, miðað við fundardag kjördæmisráðs.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Stjórn kjördæmisráðs og verkefni hennar</w:t>
      </w:r>
    </w:p>
    <w:p w:rsidR="00C45327" w:rsidRPr="00056236" w:rsidRDefault="00C45327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</w:p>
    <w:p w:rsidR="007666A1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5. grein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Stjórn kjördæmi</w:t>
      </w:r>
      <w:r w:rsidR="009F08B5">
        <w:rPr>
          <w:rFonts w:cs="Arial"/>
          <w:sz w:val="24"/>
          <w:szCs w:val="24"/>
        </w:rPr>
        <w:t>sráðs skal skipuð níu</w:t>
      </w:r>
      <w:r w:rsidRPr="00056236">
        <w:rPr>
          <w:rFonts w:cs="Arial"/>
          <w:sz w:val="24"/>
          <w:szCs w:val="24"/>
        </w:rPr>
        <w:t xml:space="preserve"> mönnum og jafn mörgum til vara. Skal formaður kosinn</w:t>
      </w:r>
    </w:p>
    <w:p w:rsidR="007666A1" w:rsidRDefault="009F08B5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sérstaklega og síðan sjö aðrir. Formaður kjördæmissamtaka ungra sjálfstæðismanna í Norðvesturkjördæmi er sjálfkjörinn í stjórnina og varaformaður er sjálfkjörinn til vara. Átta varamenn skulu síðan kjörnir sérstaklega.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6. grein</w:t>
      </w:r>
    </w:p>
    <w:p w:rsidR="00C45327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Kjördæmisstjórn skal:</w:t>
      </w:r>
    </w:p>
    <w:p w:rsidR="00C45327" w:rsidRPr="009F08B5" w:rsidRDefault="007666A1" w:rsidP="009F0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Annast framkvæmdastjórn kjördæmisráðs.</w:t>
      </w:r>
    </w:p>
    <w:p w:rsidR="007666A1" w:rsidRPr="009F08B5" w:rsidRDefault="007666A1" w:rsidP="009F0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Sjá um, að flokkskerfið í kjördæminu sé í samræmi við skipulagsreglur flokksins.</w:t>
      </w:r>
    </w:p>
    <w:p w:rsidR="009F08B5" w:rsidRPr="009F08B5" w:rsidRDefault="007666A1" w:rsidP="009F0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 xml:space="preserve">Fylgjast með því, að fulltrúaráðin og sjálfstæðisfélögin kjósi reglulega fulltrúa í </w:t>
      </w:r>
      <w:r w:rsidR="00056236" w:rsidRPr="009F08B5">
        <w:rPr>
          <w:rFonts w:cs="Arial"/>
          <w:sz w:val="24"/>
          <w:szCs w:val="24"/>
        </w:rPr>
        <w:t>k</w:t>
      </w:r>
      <w:r w:rsidRPr="009F08B5">
        <w:rPr>
          <w:rFonts w:cs="Arial"/>
          <w:sz w:val="24"/>
          <w:szCs w:val="24"/>
        </w:rPr>
        <w:t>jördæmisráð.</w:t>
      </w:r>
    </w:p>
    <w:p w:rsidR="007666A1" w:rsidRPr="009F08B5" w:rsidRDefault="007666A1" w:rsidP="009F08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 xml:space="preserve">Hafa vörslu sjóðs kjördæmisráðs og annarra </w:t>
      </w:r>
      <w:r w:rsidR="009F08B5" w:rsidRPr="009F08B5">
        <w:rPr>
          <w:rFonts w:cs="Arial"/>
          <w:sz w:val="24"/>
          <w:szCs w:val="24"/>
        </w:rPr>
        <w:t>sameiginlegra eigna flokksins í</w:t>
      </w:r>
      <w:r w:rsidR="00C45327" w:rsidRPr="009F08B5">
        <w:rPr>
          <w:rFonts w:cs="Arial"/>
          <w:sz w:val="24"/>
          <w:szCs w:val="24"/>
        </w:rPr>
        <w:t xml:space="preserve"> </w:t>
      </w:r>
      <w:r w:rsidRPr="009F08B5">
        <w:rPr>
          <w:rFonts w:cs="Arial"/>
          <w:sz w:val="24"/>
          <w:szCs w:val="24"/>
        </w:rPr>
        <w:t>kjördæminu.</w:t>
      </w:r>
    </w:p>
    <w:p w:rsidR="00056236" w:rsidRDefault="00056236" w:rsidP="009F08B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TimesNewRoman"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7.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Árgjald sem ákveðið er á aðalfundi skal greitt í sjóð kjördæmisráðs fyrir hvern fullgildan félagsmann í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sjálfstæðisfélögum þeim, sem standa að kjördæmisráðinu.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8.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Stjórn kjördæmisráðs hefur heimild til að skipa þær starfsnefndir fyrir kjördæmisráð, sem þörf krefur á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hverjum tíma.</w:t>
      </w:r>
    </w:p>
    <w:p w:rsid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Kjörnefnd vegna alþingiskosninga</w:t>
      </w:r>
    </w:p>
    <w:p w:rsidR="00C45327" w:rsidRPr="00056236" w:rsidRDefault="00C45327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9. grein</w:t>
      </w:r>
    </w:p>
    <w:p w:rsid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Í kjörnefnd eru 15 menn. Formaður kjördæmisráðs er sjálfkjörinn, en í forföllum hans varaformaður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kjördæmisráðs. Á aðalfundi skal kjósa 14 fulltrúa og þrjá varamenn þeirra. Kjörnefnd kýs sér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formann.</w:t>
      </w:r>
      <w:r w:rsidR="00056236">
        <w:rPr>
          <w:rFonts w:cs="Arial"/>
          <w:sz w:val="24"/>
          <w:szCs w:val="24"/>
        </w:rPr>
        <w:t xml:space="preserve"> </w:t>
      </w:r>
    </w:p>
    <w:p w:rsid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lastRenderedPageBreak/>
        <w:t>Kjörnefnd gerir tillögur til kjördæmisráðs um framboðslista flokksins við kosningar til Alþingis.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10.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Kjördæmisráð ákveður framboðslista flokksins við kosningar til Alþingis. Þegar ákveða skal framboð,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skal til þess fundar boðað á þann hátt, að allir ráðsmenn fái örugglega vitneskju um fundinn og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dagskrá hans með minnst viku fyrirvara. Til þess að listi sé lögmætur, þarf meirihluti atkvæðisbærra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fundarmanna að samþykkja hann. Skylda er að hafa leynilega atkvæðagreiðslu, ef þess er óskað.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 xml:space="preserve">Stjórn kjördæmisráðs skal leita staðfestingar miðstjórnar á framboðslistum í samræmi við 54. </w:t>
      </w:r>
      <w:r w:rsidR="00CA4DCC">
        <w:rPr>
          <w:rFonts w:cs="Arial"/>
          <w:sz w:val="24"/>
          <w:szCs w:val="24"/>
        </w:rPr>
        <w:t>grein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Skipulagsreglna Sjálfstæðisflokksins.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11.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Þegar framboðslisti flokksins til Alþingiskosninga hefur verið ákveðinn, skal stjórn kjördæmisráðs,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ásamt formönnum fulltrúaráðanna og frambjóðendum í aðalsætum á lista flokksins, mynda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kosningastjórn, sem sameiginlega stjórnar og ber ábyrgð á kosningunum. Kosningastjórn ræður eða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skipar síðan 3 menn í framkvæmdastjórn.</w:t>
      </w:r>
    </w:p>
    <w:p w:rsid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Prófkjör</w:t>
      </w:r>
    </w:p>
    <w:p w:rsidR="00C45327" w:rsidRPr="00056236" w:rsidRDefault="00C45327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12.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Ákveði kjördæmisráð að viðhafa prófkjör við val á frambjóðendum til Alþingiskosninga skal það fara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 xml:space="preserve">fram á samræmi við samræmdar framkvæmdareglur miðstjórnar </w:t>
      </w:r>
      <w:r w:rsidR="00056236">
        <w:rPr>
          <w:rFonts w:cs="Arial"/>
          <w:sz w:val="24"/>
          <w:szCs w:val="24"/>
        </w:rPr>
        <w:t>s</w:t>
      </w:r>
      <w:r w:rsidRPr="00056236">
        <w:rPr>
          <w:rFonts w:cs="Arial"/>
          <w:sz w:val="24"/>
          <w:szCs w:val="24"/>
        </w:rPr>
        <w:t xml:space="preserve">jálfstæðisflokksins sbr. 56. </w:t>
      </w:r>
      <w:r w:rsidR="00056236">
        <w:rPr>
          <w:rFonts w:cs="Arial"/>
          <w:sz w:val="24"/>
          <w:szCs w:val="24"/>
        </w:rPr>
        <w:t>g</w:t>
      </w:r>
      <w:r w:rsidRPr="00056236">
        <w:rPr>
          <w:rFonts w:cs="Arial"/>
          <w:sz w:val="24"/>
          <w:szCs w:val="24"/>
        </w:rPr>
        <w:t>rein</w:t>
      </w:r>
      <w:r w:rsidR="00056236">
        <w:rPr>
          <w:rFonts w:cs="Arial"/>
          <w:sz w:val="24"/>
          <w:szCs w:val="24"/>
        </w:rPr>
        <w:t xml:space="preserve"> </w:t>
      </w:r>
      <w:r w:rsidR="00E83144">
        <w:rPr>
          <w:rFonts w:cs="Arial"/>
          <w:sz w:val="24"/>
          <w:szCs w:val="24"/>
        </w:rPr>
        <w:t>s</w:t>
      </w:r>
      <w:r w:rsidRPr="00056236">
        <w:rPr>
          <w:rFonts w:cs="Arial"/>
          <w:sz w:val="24"/>
          <w:szCs w:val="24"/>
        </w:rPr>
        <w:t>kipulagsreglna Sjálfstæðisflokksins.</w:t>
      </w:r>
    </w:p>
    <w:p w:rsid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Aðalfundur kjördæmisráðsins</w:t>
      </w:r>
    </w:p>
    <w:p w:rsidR="00C45327" w:rsidRPr="00056236" w:rsidRDefault="00C45327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13.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 xml:space="preserve">Aðalfundur kjördæmisráðs skal haldinn ár hvert og eigi síðar en fyrir lok </w:t>
      </w:r>
      <w:r w:rsidR="00570A2A" w:rsidRPr="00570A2A">
        <w:rPr>
          <w:rFonts w:cs="Arial"/>
          <w:sz w:val="24"/>
          <w:szCs w:val="24"/>
        </w:rPr>
        <w:t>apríl</w:t>
      </w:r>
      <w:r w:rsidRPr="00056236">
        <w:rPr>
          <w:rFonts w:cs="Arial"/>
          <w:sz w:val="24"/>
          <w:szCs w:val="24"/>
        </w:rPr>
        <w:t>mánaðar. Fundinn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skal boða öllum aðildarfélögum með minnst 3ja vikna fyrirvara. Stjórn kjördæmisráðs boðar til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aðalfundar og ákveður fundarstað og tíma og gildir hið sama um aðra fundi kjördæmisráðs.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14. grein</w:t>
      </w:r>
    </w:p>
    <w:p w:rsidR="009F08B5" w:rsidRPr="009F08B5" w:rsidRDefault="009F08B5" w:rsidP="009F08B5">
      <w:pPr>
        <w:rPr>
          <w:sz w:val="24"/>
          <w:szCs w:val="24"/>
        </w:rPr>
      </w:pPr>
      <w:r w:rsidRPr="009F08B5">
        <w:rPr>
          <w:sz w:val="24"/>
          <w:szCs w:val="24"/>
        </w:rPr>
        <w:t>Milli aðalfunda kjördæmisráðs skal starfa uppstillingarnefnd, er gerir tillögur á aðalfundi um kosningu stjórnar, kjörnefndar og fulltrúa í flokksráð.  Nefndin skal skipuð þremur mönnum sem skulu kosnir á aðal</w:t>
      </w:r>
      <w:r w:rsidR="00E83144">
        <w:rPr>
          <w:sz w:val="24"/>
          <w:szCs w:val="24"/>
        </w:rPr>
        <w:t xml:space="preserve">fundi ár hvert og starfa milli </w:t>
      </w:r>
      <w:r w:rsidRPr="009F08B5">
        <w:rPr>
          <w:sz w:val="24"/>
          <w:szCs w:val="24"/>
        </w:rPr>
        <w:t>aðalfunda.</w:t>
      </w:r>
    </w:p>
    <w:p w:rsidR="009F08B5" w:rsidRPr="009F08B5" w:rsidRDefault="009F08B5" w:rsidP="009F08B5">
      <w:pPr>
        <w:rPr>
          <w:sz w:val="24"/>
          <w:szCs w:val="24"/>
        </w:rPr>
      </w:pPr>
      <w:r w:rsidRPr="009F08B5">
        <w:rPr>
          <w:sz w:val="24"/>
          <w:szCs w:val="24"/>
        </w:rPr>
        <w:lastRenderedPageBreak/>
        <w:t>Formaður kjördæmisráðs boðar nefndina til fyrsta fundar en nefndin kýs sér formann sem stýrir störfum nefndarinnar eftir fyrsta fund.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:rsidR="00CA4DCC" w:rsidRDefault="007666A1" w:rsidP="00CA4DCC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15. grein</w:t>
      </w:r>
    </w:p>
    <w:p w:rsidR="009F08B5" w:rsidRPr="00CA4DCC" w:rsidRDefault="007666A1" w:rsidP="00CA4DCC">
      <w:pPr>
        <w:autoSpaceDE w:val="0"/>
        <w:autoSpaceDN w:val="0"/>
        <w:adjustRightInd w:val="0"/>
        <w:spacing w:after="0"/>
        <w:rPr>
          <w:rFonts w:cs="Arial,Bold"/>
          <w:b/>
          <w:bCs/>
          <w:sz w:val="24"/>
          <w:szCs w:val="24"/>
        </w:rPr>
      </w:pPr>
      <w:r w:rsidRPr="009F08B5">
        <w:rPr>
          <w:rFonts w:cs="Arial"/>
          <w:sz w:val="24"/>
          <w:szCs w:val="24"/>
        </w:rPr>
        <w:t>Á aðalfundi kjördæmissráðsins skal eftirtalið tekið fyrir:</w:t>
      </w:r>
    </w:p>
    <w:p w:rsidR="009F08B5" w:rsidRPr="009F08B5" w:rsidRDefault="007666A1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Skýrsla fráfarandi stjórnar og reikningar kjördæmisráðsins.</w:t>
      </w:r>
    </w:p>
    <w:p w:rsidR="009F08B5" w:rsidRPr="009F08B5" w:rsidRDefault="007666A1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Lagabreytingar.</w:t>
      </w:r>
    </w:p>
    <w:p w:rsidR="009F08B5" w:rsidRPr="009F08B5" w:rsidRDefault="007666A1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Ákvörðun árgjalds.</w:t>
      </w:r>
    </w:p>
    <w:p w:rsidR="009F08B5" w:rsidRPr="009F08B5" w:rsidRDefault="007666A1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Stjórnarkjör.</w:t>
      </w:r>
    </w:p>
    <w:p w:rsidR="009F08B5" w:rsidRPr="009F08B5" w:rsidRDefault="007666A1" w:rsidP="00E831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Kosning formanns.</w:t>
      </w:r>
    </w:p>
    <w:p w:rsidR="00CA4DCC" w:rsidRDefault="009F08B5" w:rsidP="00E831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Kosning 7</w:t>
      </w:r>
      <w:r w:rsidR="007666A1" w:rsidRPr="009F08B5">
        <w:rPr>
          <w:rFonts w:cs="Arial"/>
          <w:sz w:val="24"/>
          <w:szCs w:val="24"/>
        </w:rPr>
        <w:t xml:space="preserve"> stjórnarmanna.</w:t>
      </w:r>
      <w:r w:rsidRPr="009F08B5">
        <w:rPr>
          <w:rFonts w:cs="Arial"/>
          <w:sz w:val="24"/>
          <w:szCs w:val="24"/>
        </w:rPr>
        <w:tab/>
      </w:r>
    </w:p>
    <w:p w:rsidR="00CA4DCC" w:rsidRDefault="009F08B5" w:rsidP="00E831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Kosning 8</w:t>
      </w:r>
      <w:r w:rsidR="007666A1" w:rsidRPr="009F08B5">
        <w:rPr>
          <w:rFonts w:cs="Arial"/>
          <w:sz w:val="24"/>
          <w:szCs w:val="24"/>
        </w:rPr>
        <w:t xml:space="preserve"> varamanna.</w:t>
      </w:r>
    </w:p>
    <w:p w:rsidR="009F08B5" w:rsidRPr="009F08B5" w:rsidRDefault="007666A1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Kosning kjörnefndar.</w:t>
      </w:r>
    </w:p>
    <w:p w:rsidR="009F08B5" w:rsidRPr="009F08B5" w:rsidRDefault="009F08B5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Kosning fulltrúa í flokksráð skv. 13. gr</w:t>
      </w:r>
      <w:r w:rsidR="00CA4DCC">
        <w:rPr>
          <w:rFonts w:cs="Arial"/>
          <w:sz w:val="24"/>
          <w:szCs w:val="24"/>
        </w:rPr>
        <w:t>ein</w:t>
      </w:r>
      <w:r w:rsidRPr="009F08B5">
        <w:rPr>
          <w:rFonts w:cs="Arial"/>
          <w:sz w:val="24"/>
          <w:szCs w:val="24"/>
        </w:rPr>
        <w:t xml:space="preserve"> </w:t>
      </w:r>
      <w:r w:rsidR="00E83144">
        <w:rPr>
          <w:rFonts w:cs="Arial"/>
          <w:sz w:val="24"/>
          <w:szCs w:val="24"/>
        </w:rPr>
        <w:t>s</w:t>
      </w:r>
      <w:r w:rsidRPr="009F08B5">
        <w:rPr>
          <w:rFonts w:cs="Arial"/>
          <w:sz w:val="24"/>
          <w:szCs w:val="24"/>
        </w:rPr>
        <w:t>kipulagsreglna Sjálfstæðisflokksins.</w:t>
      </w:r>
    </w:p>
    <w:p w:rsidR="009F08B5" w:rsidRPr="009F08B5" w:rsidRDefault="007666A1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Kosning tveggja skoðunarmanna reikninga og eins til vara.</w:t>
      </w:r>
    </w:p>
    <w:p w:rsidR="009F08B5" w:rsidRPr="009F08B5" w:rsidRDefault="009F08B5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Kosning í uppstillingarnefnd</w:t>
      </w:r>
    </w:p>
    <w:p w:rsidR="009F08B5" w:rsidRPr="009F08B5" w:rsidRDefault="009F08B5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 xml:space="preserve">Kosning fulltrúa í miðstjórn skv. 23. </w:t>
      </w:r>
      <w:r w:rsidR="00CA4DCC">
        <w:rPr>
          <w:rFonts w:cs="Arial"/>
          <w:sz w:val="24"/>
          <w:szCs w:val="24"/>
        </w:rPr>
        <w:t>grein</w:t>
      </w:r>
      <w:r w:rsidR="00E83144">
        <w:rPr>
          <w:rFonts w:cs="Arial"/>
          <w:sz w:val="24"/>
          <w:szCs w:val="24"/>
        </w:rPr>
        <w:t xml:space="preserve"> s</w:t>
      </w:r>
      <w:r w:rsidRPr="009F08B5">
        <w:rPr>
          <w:rFonts w:cs="Arial"/>
          <w:sz w:val="24"/>
          <w:szCs w:val="24"/>
        </w:rPr>
        <w:t>kipulagsreglna Sjálfstæðisflokksins.</w:t>
      </w:r>
    </w:p>
    <w:p w:rsidR="007666A1" w:rsidRPr="009F08B5" w:rsidRDefault="007666A1" w:rsidP="009F08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F08B5">
        <w:rPr>
          <w:rFonts w:cs="Arial"/>
          <w:sz w:val="24"/>
          <w:szCs w:val="24"/>
        </w:rPr>
        <w:t>Önnur mál.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ind w:firstLine="708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16. grein</w:t>
      </w:r>
    </w:p>
    <w:p w:rsidR="007666A1" w:rsidRPr="00056236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Lögum þessum má aðeins breyta á aðalfundi og þarf 2/3 hluta atkvæða allra atkvæðisbærra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fundarmanna til að breytingin nái fram að ganga.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17.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Nú óska a.m.k. 20 kjördæmisráðsmenn skriflega eftir því við stjórn kjördæmisráðs að fundur verði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haldinn í ráðinu um tiltekið mál og skal stjórnin þá verða við þessari ósk eigi síðar en 14 dögum eftir að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henni barst hin skriflega ósk um fund. Þessi fundur er ekki ályktunarfær nema helmingur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kjördæmisráðsmanna sé mættur.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056236" w:rsidRDefault="007666A1" w:rsidP="009F08B5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sz w:val="24"/>
          <w:szCs w:val="24"/>
        </w:rPr>
      </w:pPr>
      <w:r w:rsidRPr="00056236">
        <w:rPr>
          <w:rFonts w:cs="Arial,Bold"/>
          <w:b/>
          <w:bCs/>
          <w:sz w:val="24"/>
          <w:szCs w:val="24"/>
        </w:rPr>
        <w:t>18. grein</w:t>
      </w:r>
    </w:p>
    <w:p w:rsidR="007666A1" w:rsidRDefault="007666A1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56236">
        <w:rPr>
          <w:rFonts w:cs="Arial"/>
          <w:sz w:val="24"/>
          <w:szCs w:val="24"/>
        </w:rPr>
        <w:t>Lög þessi öðlast þegar gildi.</w:t>
      </w:r>
    </w:p>
    <w:p w:rsidR="00056236" w:rsidRPr="00056236" w:rsidRDefault="00056236" w:rsidP="009F08B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7666A1" w:rsidRPr="00570A2A" w:rsidRDefault="007666A1" w:rsidP="009F08B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56236">
        <w:rPr>
          <w:rFonts w:cs="Arial"/>
          <w:sz w:val="24"/>
          <w:szCs w:val="24"/>
        </w:rPr>
        <w:t>Þannig samþykkt á stofnfundi kjördæmisráðs Norðvesturkjördæmis sem haldin var að Laugum í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>Dalasýslu, laugardaginn 30. september 2000 ásamt breytingum sem gerðar voru á aðalfundi</w:t>
      </w:r>
      <w:r w:rsidR="00056236">
        <w:rPr>
          <w:rFonts w:cs="Arial"/>
          <w:sz w:val="24"/>
          <w:szCs w:val="24"/>
        </w:rPr>
        <w:t xml:space="preserve"> </w:t>
      </w:r>
      <w:r w:rsidRPr="00056236">
        <w:rPr>
          <w:rFonts w:cs="Arial"/>
          <w:sz w:val="24"/>
          <w:szCs w:val="24"/>
        </w:rPr>
        <w:t xml:space="preserve">kjördæmisráðs að Laugum í Dalasýslu, </w:t>
      </w:r>
      <w:r w:rsidR="00056236">
        <w:rPr>
          <w:rFonts w:cs="Arial"/>
          <w:sz w:val="24"/>
          <w:szCs w:val="24"/>
        </w:rPr>
        <w:t xml:space="preserve">laugardaginn 23. september 2001, á aðalfundi kjördæmisráðs í Borgarnesi laugardaginn 13. október 2012 og </w:t>
      </w:r>
      <w:r w:rsidR="00056236" w:rsidRPr="00570A2A">
        <w:rPr>
          <w:rFonts w:cs="Arial"/>
          <w:sz w:val="24"/>
          <w:szCs w:val="24"/>
        </w:rPr>
        <w:t xml:space="preserve">á aðalfundi kjördæmisráðs </w:t>
      </w:r>
      <w:r w:rsidR="00570A2A">
        <w:rPr>
          <w:rFonts w:cs="Arial"/>
          <w:sz w:val="24"/>
          <w:szCs w:val="24"/>
        </w:rPr>
        <w:t xml:space="preserve">í Borgarnesi </w:t>
      </w:r>
      <w:r w:rsidR="00056236" w:rsidRPr="00570A2A">
        <w:rPr>
          <w:rFonts w:cs="Arial"/>
          <w:sz w:val="24"/>
          <w:szCs w:val="24"/>
        </w:rPr>
        <w:t>laugardaginn 12. október 2013</w:t>
      </w:r>
      <w:r w:rsidR="00C45327" w:rsidRPr="00570A2A">
        <w:rPr>
          <w:rFonts w:cs="Arial"/>
          <w:sz w:val="24"/>
          <w:szCs w:val="24"/>
        </w:rPr>
        <w:t>.</w:t>
      </w:r>
    </w:p>
    <w:sectPr w:rsidR="007666A1" w:rsidRPr="00570A2A" w:rsidSect="0008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0C4"/>
    <w:multiLevelType w:val="hybridMultilevel"/>
    <w:tmpl w:val="40DEDD9E"/>
    <w:lvl w:ilvl="0" w:tplc="7F7E6946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0" w:hanging="360"/>
      </w:pPr>
    </w:lvl>
    <w:lvl w:ilvl="2" w:tplc="040F001B" w:tentative="1">
      <w:start w:val="1"/>
      <w:numFmt w:val="lowerRoman"/>
      <w:lvlText w:val="%3."/>
      <w:lvlJc w:val="right"/>
      <w:pPr>
        <w:ind w:left="3210" w:hanging="180"/>
      </w:pPr>
    </w:lvl>
    <w:lvl w:ilvl="3" w:tplc="040F000F" w:tentative="1">
      <w:start w:val="1"/>
      <w:numFmt w:val="decimal"/>
      <w:lvlText w:val="%4."/>
      <w:lvlJc w:val="left"/>
      <w:pPr>
        <w:ind w:left="3930" w:hanging="360"/>
      </w:pPr>
    </w:lvl>
    <w:lvl w:ilvl="4" w:tplc="040F0019" w:tentative="1">
      <w:start w:val="1"/>
      <w:numFmt w:val="lowerLetter"/>
      <w:lvlText w:val="%5."/>
      <w:lvlJc w:val="left"/>
      <w:pPr>
        <w:ind w:left="4650" w:hanging="360"/>
      </w:pPr>
    </w:lvl>
    <w:lvl w:ilvl="5" w:tplc="040F001B" w:tentative="1">
      <w:start w:val="1"/>
      <w:numFmt w:val="lowerRoman"/>
      <w:lvlText w:val="%6."/>
      <w:lvlJc w:val="right"/>
      <w:pPr>
        <w:ind w:left="5370" w:hanging="180"/>
      </w:pPr>
    </w:lvl>
    <w:lvl w:ilvl="6" w:tplc="040F000F" w:tentative="1">
      <w:start w:val="1"/>
      <w:numFmt w:val="decimal"/>
      <w:lvlText w:val="%7."/>
      <w:lvlJc w:val="left"/>
      <w:pPr>
        <w:ind w:left="6090" w:hanging="360"/>
      </w:pPr>
    </w:lvl>
    <w:lvl w:ilvl="7" w:tplc="040F0019" w:tentative="1">
      <w:start w:val="1"/>
      <w:numFmt w:val="lowerLetter"/>
      <w:lvlText w:val="%8."/>
      <w:lvlJc w:val="left"/>
      <w:pPr>
        <w:ind w:left="6810" w:hanging="360"/>
      </w:pPr>
    </w:lvl>
    <w:lvl w:ilvl="8" w:tplc="040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D540B7D"/>
    <w:multiLevelType w:val="hybridMultilevel"/>
    <w:tmpl w:val="CBBECE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B4E"/>
    <w:multiLevelType w:val="hybridMultilevel"/>
    <w:tmpl w:val="342603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D2BF6"/>
    <w:multiLevelType w:val="hybridMultilevel"/>
    <w:tmpl w:val="564C18C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6A1"/>
    <w:rsid w:val="00056236"/>
    <w:rsid w:val="0008068B"/>
    <w:rsid w:val="000B2447"/>
    <w:rsid w:val="001C7E8F"/>
    <w:rsid w:val="002156E8"/>
    <w:rsid w:val="003F3686"/>
    <w:rsid w:val="00570A2A"/>
    <w:rsid w:val="006A1AD5"/>
    <w:rsid w:val="007666A1"/>
    <w:rsid w:val="008325F9"/>
    <w:rsid w:val="009F08B5"/>
    <w:rsid w:val="00A70EE5"/>
    <w:rsid w:val="00C23AFF"/>
    <w:rsid w:val="00C45327"/>
    <w:rsid w:val="00CA4DCC"/>
    <w:rsid w:val="00E8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 Friðriksdóttir</dc:creator>
  <cp:lastModifiedBy>Petrea Ingibjörg Jónsdóttir</cp:lastModifiedBy>
  <cp:revision>2</cp:revision>
  <cp:lastPrinted>2014-03-21T08:29:00Z</cp:lastPrinted>
  <dcterms:created xsi:type="dcterms:W3CDTF">2014-03-21T08:29:00Z</dcterms:created>
  <dcterms:modified xsi:type="dcterms:W3CDTF">2014-03-21T08:29:00Z</dcterms:modified>
</cp:coreProperties>
</file>